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kern w:val="36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KVKK Politikas</w:t>
      </w:r>
      <w:r>
        <w:rPr>
          <w:rFonts w:ascii="Arial" w:hAnsi="Arial" w:hint="default"/>
          <w:b w:val="1"/>
          <w:bCs w:val="1"/>
          <w:outline w:val="0"/>
          <w:color w:val="58585a"/>
          <w:kern w:val="36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b w:val="1"/>
          <w:bCs w:val="1"/>
          <w:outline w:val="0"/>
          <w:color w:val="58585a"/>
          <w:kern w:val="36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2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91"/>
        <w:gridCol w:w="2976"/>
        <w:gridCol w:w="309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Faaliyet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</w:t>
            </w:r>
          </w:p>
        </w:tc>
      </w:tr>
      <w:tr>
        <w:tblPrEx>
          <w:shd w:val="clear" w:color="auto" w:fill="d0ddef"/>
        </w:tblPrEx>
        <w:trPr>
          <w:trHeight w:val="143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3.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ah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slar Nezdinde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irketin Temsili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215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5651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reci - Internet Eri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 Kay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2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2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s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Acil Durum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Avans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Ba/Bs Beyanname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Mutabakat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215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Bak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 Onar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m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k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215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Banka ve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deme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Akdinin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S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Beyanname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15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Bilgi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 Operasyonlar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2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Silinme/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Talebi ile hemen silinir ve yok edilir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215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 Teknolojileri Sistemi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2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S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Bireysel Emeklilik Sistemi (BES)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Akdinin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Bor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Takip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Bordro ve Maa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Dosyas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Haz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rlanmas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Cari Hesap Mutabakatlar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215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Cari Kay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Cctv (Kapal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Devre Kamera Sistemi)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- 15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Dosyas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n Olu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turulmas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Takibi Ve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nlendirilmesi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evre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 Faaliyetlerinin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215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Database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215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Dava ve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cra Takip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Denetim Faaliyetleri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Sona Ermesinden Sonra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Depo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Disiplin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Dok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man Kontrol Ve Onaylama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zeltici Ve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nleyici Faaliyetler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itim Faaliyetleri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pt-PT"/>
                <w14:textFill>
                  <w14:solidFill>
                    <w14:srgbClr w14:val="58585A"/>
                  </w14:solidFill>
                </w14:textFill>
              </w:rPr>
              <w:t>Entegre Sistem Dok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Sona Ermesinden Sonra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pt-PT"/>
                <w14:textFill>
                  <w14:solidFill>
                    <w14:srgbClr w14:val="58585A"/>
                  </w14:solidFill>
                </w14:textFill>
              </w:rPr>
              <w:t>Entegre Sistem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Sona Ermesinden Sonra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E-Posta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Eri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 -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Yetkilendirme (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r: Ad, Erp, Sap, Netsis Vs.)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2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263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Faaliyetlerin Mevzuata Uygun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irketin Sona Ermesi-Feshi-Tasfiyesinden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Akdinin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Fatura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er - Faturan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zenlendi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Fesih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Finansal Faaliyetlerin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Finansal Planlama Ve Raporlama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Genel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deme Ve Avans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Akdinin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Giri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/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Kontrol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revlendirme Faaliyeti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 xml:space="preserve">er - Veri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venlik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- 15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m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Hukuki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lerin Takibi Ve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irketin Temsili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dari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 ve Faaliyetlerin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 xml:space="preserve">er - Veri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lkiyetin Sona Ermesinden Sonra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hracat Operasyonu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 ve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stihdam Stratejilerinin Belirlenmesi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leti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 Faaliyetlerinin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1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lgili Prosed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 Ve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netmeliklerin Haz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rlanmas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nsan Kaynaklar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Faaliyetlerinin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stirahat Raporlar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Takibi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vuru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1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Faaliyetlerinin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Operasyonu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Sona Ermesinden Sonra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ığı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Faaliyetlerin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Akdinin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e Giri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Ve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Dosyas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Olu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turma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 xml:space="preserve">ten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zin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lemlerinin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zlenebilirlik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 xml:space="preserve">er - Veri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Kalite Geli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Sona Ermesinden Sonra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Kalite Kontrol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Sona Ermesinden Sonra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Kamera Kay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- 15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Kargo ile Gelen Malzemelerin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- Kontrol Faaliyeti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Kasa Operasyon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Kiralama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Kredi Kart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 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lemleri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Kurum Ve Kurulu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larla Yaz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1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Kurumsal Web Sitesi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Lojistik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Mail Order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Mal Kabul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Masraf Ve Avans Takibi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Muhasebe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er - Faturan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zenlendi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teri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leti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teri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Nakit Ak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B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e, Risk Takip, Finansman Planlama Ve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 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Raporlamalar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 xml:space="preserve">Noter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Operasyon Raporlama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deme, Tahsilat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Parmak Okutma Sistemi Kontrol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(PDKS)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Pazarlama faaliyetlerinin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Periyodik Bak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 Ve Onar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 Faaliyetleri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Personel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zinlerinin Takibi Ve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Personel Mesai Kontrol Faaliyeti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Personel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deme Ve Avans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Posta - Kargo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nderimleri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2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Proje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Resmi Kurum ve Kurulu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 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Sat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Alma ve Tedarik Faaliyetleri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Sat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Pazarlama Faaliyetlerinin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Servis Organizasyonu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Sevkiyat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SGK Tahakkuk Ve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kur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Akdinin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1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Sigorta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Sipari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Son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Kontrol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zle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Stok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Yasal Belgeler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irketin Sona Ermesi-Feshi-Tasfiyesinden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irketin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, Makine, Ekipman Ve Malzeme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htiyac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Belirlenmesi Ve Temini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Tahsilat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Talep Ve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ikayet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 ve Ta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nmaz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Tedarik Faaliyeti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Teknik Altyap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Ve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letme Faaliyetlerinin Kontrol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Temizlik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Tesis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venlik Faaliyetleri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1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Ticaret Sicil Tescil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 xml:space="preserve">er - Veri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 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kisinin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15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Ticari Faaliyetin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 xml:space="preserve">er - Veri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retim Faaliyetlerinin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 xml:space="preserve">er - Veri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n/ Hizmet Faaliyetlerinin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reci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Hukuki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kinin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Web sayfas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Kurulu'nun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Tebli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En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99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Yedekleme</w:t>
            </w:r>
          </w:p>
        </w:tc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Sona Ermesinden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tibaren 10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</w:p>
        </w:tc>
        <w:tc>
          <w:tcPr>
            <w:tcW w:type="dxa" w:w="309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resinin bitimi itibari ile ilk Periyodik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 zaman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Silinme Talebi sonras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30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cevap verme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</w:t>
            </w:r>
          </w:p>
        </w:tc>
      </w:tr>
    </w:tbl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ne kadar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boyunca saklanmas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gerekti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ine 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 mevzuatta bir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fr-FR"/>
          <w14:textFill>
            <w14:solidFill>
              <w14:srgbClr w14:val="58585A"/>
            </w14:solidFill>
          </w14:textFill>
        </w:rPr>
        <w:t>re 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zenlenmemi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se,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irketin o veriyi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lerken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 faaliyet ile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olarak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irketin uygulamalar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ticari ya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n team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lleri uyar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nca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lenmesini gerektiren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kadar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lenmekte daha sonra silinmekte, yok edilmekte veya anonim hale getirilmektedir. Bu konu ile ilgili ayr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bilgiye bu Politika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9. B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nde yer verilmi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 amac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sona ermi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; ilgili mevzuat ve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irketin belirledi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saklama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relerinin de sonuna gelinmi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se;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 yaln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zca olas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hukuki uyu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mazl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klarda delil te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kil etmesi veya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veriye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ilgili hakk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ileri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lebilmesi veya savunman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tesis edilmesi amac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saklanabilmektedir. Buradaki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relerin tesisinde bahsi ge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en hakk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ileri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lebilmesine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nelik zaman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releri ile zaman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relerinin ge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mesine ra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men daha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nce ayn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konularda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irkete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neltilen taleplerdeki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rnekler esas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narak saklama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releri belirlenmektedir. Bu durumda saklanan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verilere herhangi bir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 eri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ilmemekte ve ancak ilgili hukuki uyu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mazl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kta kullan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gerekti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zaman ilgili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verilere eri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Burada da bahsi ge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en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sona erdikten sonra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 silinmekte, yok edilmekte veya anonim hale getirilmektedir.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4.3.2. Sorumluluk ve G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rev Da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mlar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in 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m birimleri ve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sorumlu birimlerce Politika kapsam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nmakta olan teknik ve idari tedbirlerin gere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gibi uygulanmas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, birim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itimi ve fark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ndal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artt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izlenmesi ve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rekli denetimi ile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hukuka ayk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lenmesinin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nlenmesi,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verilere hukuka ayk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eri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ilmesinin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nlenmesi ve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hukuka uygun saklanmas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amac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lenen 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 ortamlarda veri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lamaya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nelik teknik ve idari tedbirlerin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konular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sorumlu birimlere aktif olarak destek verir.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4.3.3. Kay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 Ortamlar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Veri sahiplerine ait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daki tabloda listelenen ortamlarda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ta KVKK h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mleri olmak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zere ilgili mevzuata uygun olarak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venli bir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ekilde saklanmaktad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r: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2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Ortamlar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iv Dolab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Bilgisayar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Kilitli 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iv Dolab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letme Sunucusu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Excel Program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Yaz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m Program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- Yurti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iv Odas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Server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Yurti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Sunucu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Yurti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E-posta Sunucusu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Flash Bellek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Hard Disk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Yurtd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E-posta Sunucusu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irket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 Bulunan Server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Kilitli Dolap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Sabit Disk</w:t>
            </w:r>
          </w:p>
        </w:tc>
      </w:tr>
    </w:tbl>
    <w:p>
      <w:pPr>
        <w:pStyle w:val="Gövde"/>
      </w:pPr>
      <w:r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  <w:br w:type="textWrapping"/>
      </w:r>
      <w:r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